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49" w:rsidRDefault="00BC4149" w:rsidP="00BC4149">
      <w:pPr>
        <w:pStyle w:val="BATitle"/>
        <w:spacing w:before="120" w:after="120" w:line="360" w:lineRule="auto"/>
        <w:jc w:val="left"/>
        <w:rPr>
          <w:b/>
          <w:sz w:val="28"/>
        </w:rPr>
      </w:pPr>
      <w:r w:rsidRPr="00BC4149">
        <w:rPr>
          <w:b/>
          <w:sz w:val="28"/>
          <w:highlight w:val="yellow"/>
        </w:rPr>
        <w:t>Accepted for publication in Nature Scientific Reports</w:t>
      </w:r>
    </w:p>
    <w:p w:rsidR="00BC4149" w:rsidRDefault="00BC4149" w:rsidP="00563404">
      <w:pPr>
        <w:pStyle w:val="BATitle"/>
        <w:spacing w:before="120" w:after="120" w:line="360" w:lineRule="auto"/>
        <w:rPr>
          <w:b/>
          <w:sz w:val="28"/>
        </w:rPr>
      </w:pPr>
    </w:p>
    <w:p w:rsidR="00563404" w:rsidRPr="00BA6362" w:rsidRDefault="00563404" w:rsidP="00563404">
      <w:pPr>
        <w:pStyle w:val="BATitle"/>
        <w:spacing w:before="120" w:after="120" w:line="360" w:lineRule="auto"/>
        <w:rPr>
          <w:b/>
          <w:sz w:val="28"/>
        </w:rPr>
      </w:pPr>
      <w:r w:rsidRPr="00BA6362">
        <w:rPr>
          <w:b/>
          <w:sz w:val="28"/>
        </w:rPr>
        <w:t>Simultaneous Analysis of Urinary Total 4-(</w:t>
      </w:r>
      <w:proofErr w:type="spellStart"/>
      <w:r w:rsidRPr="00BA6362">
        <w:rPr>
          <w:b/>
          <w:sz w:val="28"/>
        </w:rPr>
        <w:t>Methylni</w:t>
      </w:r>
      <w:bookmarkStart w:id="0" w:name="_GoBack"/>
      <w:bookmarkEnd w:id="0"/>
      <w:r w:rsidRPr="00BA6362">
        <w:rPr>
          <w:b/>
          <w:sz w:val="28"/>
        </w:rPr>
        <w:t>trosamino</w:t>
      </w:r>
      <w:proofErr w:type="spellEnd"/>
      <w:r w:rsidRPr="00BA6362">
        <w:rPr>
          <w:b/>
          <w:sz w:val="28"/>
        </w:rPr>
        <w:t>)-1-(3-pyridyl)-1-butano</w:t>
      </w:r>
      <w:r>
        <w:rPr>
          <w:b/>
          <w:sz w:val="28"/>
        </w:rPr>
        <w:t>l</w:t>
      </w:r>
      <w:r w:rsidRPr="00BA6362">
        <w:rPr>
          <w:b/>
          <w:sz w:val="28"/>
        </w:rPr>
        <w:t xml:space="preserve">, </w:t>
      </w:r>
      <w:r w:rsidRPr="00BA6362">
        <w:rPr>
          <w:b/>
          <w:i/>
          <w:sz w:val="28"/>
        </w:rPr>
        <w:t>N</w:t>
      </w:r>
      <w:r w:rsidRPr="00BA6362">
        <w:rPr>
          <w:b/>
          <w:sz w:val="28"/>
        </w:rPr>
        <w:t>′-</w:t>
      </w:r>
      <w:proofErr w:type="spellStart"/>
      <w:r w:rsidRPr="00BA6362">
        <w:rPr>
          <w:b/>
          <w:sz w:val="28"/>
        </w:rPr>
        <w:t>Nitrosonornicotine</w:t>
      </w:r>
      <w:proofErr w:type="spellEnd"/>
      <w:r w:rsidRPr="00BA6362">
        <w:rPr>
          <w:b/>
          <w:sz w:val="28"/>
        </w:rPr>
        <w:t>, and Cotinine by Liquid Chromatography-Tandem Mass-Spectrometry</w:t>
      </w:r>
    </w:p>
    <w:p w:rsidR="00563404" w:rsidRPr="00BA6362" w:rsidRDefault="00563404" w:rsidP="00563404">
      <w:pPr>
        <w:pStyle w:val="NoSpacing"/>
        <w:spacing w:line="360" w:lineRule="auto"/>
        <w:jc w:val="center"/>
        <w:rPr>
          <w:rFonts w:ascii="Times New Roman" w:hAnsi="Times New Roman" w:cs="Times New Roman"/>
          <w:b/>
          <w:bCs/>
          <w:sz w:val="24"/>
          <w:szCs w:val="24"/>
        </w:rPr>
      </w:pPr>
    </w:p>
    <w:p w:rsidR="00563404" w:rsidRPr="00BA6362" w:rsidRDefault="00563404" w:rsidP="00563404">
      <w:pPr>
        <w:pStyle w:val="NoSpacing"/>
        <w:spacing w:line="360" w:lineRule="auto"/>
        <w:jc w:val="center"/>
        <w:rPr>
          <w:rFonts w:ascii="Times New Roman" w:hAnsi="Times New Roman" w:cs="Times New Roman"/>
          <w:b/>
          <w:bCs/>
          <w:sz w:val="24"/>
          <w:szCs w:val="24"/>
          <w:vertAlign w:val="superscript"/>
        </w:rPr>
      </w:pPr>
      <w:r w:rsidRPr="00BA6362">
        <w:rPr>
          <w:rFonts w:ascii="Times New Roman" w:hAnsi="Times New Roman" w:cs="Times New Roman"/>
          <w:b/>
          <w:bCs/>
          <w:sz w:val="24"/>
          <w:szCs w:val="24"/>
        </w:rPr>
        <w:t>Sampada S. Nikam</w:t>
      </w:r>
      <w:r>
        <w:rPr>
          <w:rFonts w:ascii="Times New Roman" w:hAnsi="Times New Roman" w:cs="Times New Roman"/>
          <w:b/>
          <w:bCs/>
          <w:sz w:val="24"/>
          <w:szCs w:val="24"/>
          <w:vertAlign w:val="superscript"/>
        </w:rPr>
        <w:t>1</w:t>
      </w:r>
      <w:r w:rsidRPr="00BA6362">
        <w:rPr>
          <w:rFonts w:ascii="Times New Roman" w:hAnsi="Times New Roman" w:cs="Times New Roman"/>
          <w:b/>
          <w:bCs/>
          <w:sz w:val="24"/>
          <w:szCs w:val="24"/>
        </w:rPr>
        <w:t>, Murari Gurjar</w:t>
      </w:r>
      <w:r>
        <w:rPr>
          <w:rFonts w:ascii="Times New Roman" w:hAnsi="Times New Roman" w:cs="Times New Roman"/>
          <w:b/>
          <w:bCs/>
          <w:sz w:val="24"/>
          <w:szCs w:val="24"/>
          <w:vertAlign w:val="superscript"/>
        </w:rPr>
        <w:t>1</w:t>
      </w:r>
      <w:r w:rsidRPr="00BA6362">
        <w:rPr>
          <w:rFonts w:ascii="Times New Roman" w:hAnsi="Times New Roman" w:cs="Times New Roman"/>
          <w:b/>
          <w:bCs/>
          <w:sz w:val="24"/>
          <w:szCs w:val="24"/>
        </w:rPr>
        <w:t>, Hitesh Singhavi</w:t>
      </w:r>
      <w:r>
        <w:rPr>
          <w:rFonts w:ascii="Times New Roman" w:hAnsi="Times New Roman" w:cs="Times New Roman"/>
          <w:b/>
          <w:bCs/>
          <w:sz w:val="24"/>
          <w:szCs w:val="24"/>
          <w:vertAlign w:val="superscript"/>
        </w:rPr>
        <w:t>2</w:t>
      </w:r>
      <w:r w:rsidRPr="00BA6362">
        <w:rPr>
          <w:rFonts w:ascii="Times New Roman" w:hAnsi="Times New Roman" w:cs="Times New Roman"/>
          <w:b/>
          <w:bCs/>
          <w:sz w:val="24"/>
          <w:szCs w:val="24"/>
        </w:rPr>
        <w:t>, Anand Patil</w:t>
      </w:r>
      <w:r>
        <w:rPr>
          <w:rFonts w:ascii="Times New Roman" w:hAnsi="Times New Roman" w:cs="Times New Roman"/>
          <w:b/>
          <w:bCs/>
          <w:sz w:val="24"/>
          <w:szCs w:val="24"/>
          <w:vertAlign w:val="superscript"/>
        </w:rPr>
        <w:t>1</w:t>
      </w:r>
      <w:r w:rsidRPr="00BA6362">
        <w:rPr>
          <w:rFonts w:ascii="Times New Roman" w:hAnsi="Times New Roman" w:cs="Times New Roman"/>
          <w:b/>
          <w:bCs/>
          <w:sz w:val="24"/>
          <w:szCs w:val="24"/>
        </w:rPr>
        <w:t>, Arjun Singh</w:t>
      </w:r>
      <w:r>
        <w:rPr>
          <w:rFonts w:ascii="Times New Roman" w:hAnsi="Times New Roman" w:cs="Times New Roman"/>
          <w:b/>
          <w:bCs/>
          <w:sz w:val="24"/>
          <w:szCs w:val="24"/>
          <w:vertAlign w:val="superscript"/>
        </w:rPr>
        <w:t>2</w:t>
      </w:r>
      <w:r w:rsidRPr="00BA6362">
        <w:rPr>
          <w:rFonts w:ascii="Times New Roman" w:hAnsi="Times New Roman" w:cs="Times New Roman"/>
          <w:b/>
          <w:bCs/>
          <w:sz w:val="24"/>
          <w:szCs w:val="24"/>
        </w:rPr>
        <w:t>, Peter Villalta</w:t>
      </w:r>
      <w:r>
        <w:rPr>
          <w:rFonts w:ascii="Times New Roman" w:hAnsi="Times New Roman" w:cs="Times New Roman"/>
          <w:b/>
          <w:bCs/>
          <w:sz w:val="24"/>
          <w:szCs w:val="24"/>
          <w:vertAlign w:val="superscript"/>
        </w:rPr>
        <w:t>3</w:t>
      </w:r>
      <w:r w:rsidRPr="00BA6362">
        <w:rPr>
          <w:rFonts w:ascii="Times New Roman" w:hAnsi="Times New Roman" w:cs="Times New Roman"/>
          <w:b/>
          <w:bCs/>
          <w:sz w:val="24"/>
          <w:szCs w:val="24"/>
        </w:rPr>
        <w:t>, Pankaj Chaturvedi</w:t>
      </w:r>
      <w:r>
        <w:rPr>
          <w:rFonts w:ascii="Times New Roman" w:hAnsi="Times New Roman" w:cs="Times New Roman"/>
          <w:b/>
          <w:bCs/>
          <w:sz w:val="24"/>
          <w:szCs w:val="24"/>
          <w:vertAlign w:val="superscript"/>
        </w:rPr>
        <w:t>2</w:t>
      </w:r>
      <w:r w:rsidRPr="00BA6362">
        <w:rPr>
          <w:rFonts w:ascii="Times New Roman" w:hAnsi="Times New Roman" w:cs="Times New Roman"/>
          <w:b/>
          <w:bCs/>
          <w:sz w:val="24"/>
          <w:szCs w:val="24"/>
        </w:rPr>
        <w:t>, Samir S. Khariwala</w:t>
      </w:r>
      <w:r>
        <w:rPr>
          <w:rFonts w:ascii="Times New Roman" w:hAnsi="Times New Roman" w:cs="Times New Roman"/>
          <w:b/>
          <w:bCs/>
          <w:sz w:val="24"/>
          <w:szCs w:val="24"/>
          <w:vertAlign w:val="superscript"/>
        </w:rPr>
        <w:t>4</w:t>
      </w:r>
      <w:r w:rsidRPr="00BA6362">
        <w:rPr>
          <w:rFonts w:ascii="Times New Roman" w:hAnsi="Times New Roman" w:cs="Times New Roman"/>
          <w:b/>
          <w:bCs/>
          <w:sz w:val="24"/>
          <w:szCs w:val="24"/>
        </w:rPr>
        <w:t>, Vikram Gota,</w:t>
      </w:r>
      <w:r>
        <w:rPr>
          <w:rFonts w:ascii="Times New Roman" w:hAnsi="Times New Roman" w:cs="Times New Roman"/>
          <w:b/>
          <w:bCs/>
          <w:sz w:val="24"/>
          <w:szCs w:val="24"/>
          <w:vertAlign w:val="superscript"/>
        </w:rPr>
        <w:t>1</w:t>
      </w:r>
      <w:r w:rsidRPr="00BA6362">
        <w:rPr>
          <w:rFonts w:ascii="Times New Roman" w:hAnsi="Times New Roman" w:cs="Times New Roman"/>
          <w:b/>
          <w:bCs/>
          <w:sz w:val="24"/>
          <w:szCs w:val="24"/>
          <w:vertAlign w:val="superscript"/>
        </w:rPr>
        <w:t>,*</w:t>
      </w:r>
      <w:r w:rsidRPr="00BA6362">
        <w:rPr>
          <w:rFonts w:ascii="Times New Roman" w:hAnsi="Times New Roman" w:cs="Times New Roman"/>
          <w:b/>
          <w:bCs/>
          <w:sz w:val="24"/>
          <w:szCs w:val="24"/>
        </w:rPr>
        <w:t xml:space="preserve"> </w:t>
      </w:r>
      <w:r w:rsidRPr="00BA6362">
        <w:rPr>
          <w:rFonts w:ascii="Times New Roman" w:hAnsi="Times New Roman" w:cs="Times New Roman"/>
          <w:b/>
          <w:bCs/>
          <w:sz w:val="24"/>
          <w:szCs w:val="24"/>
        </w:rPr>
        <w:br/>
        <w:t>and Irina Stepanov</w:t>
      </w:r>
      <w:r>
        <w:rPr>
          <w:rFonts w:ascii="Times New Roman" w:hAnsi="Times New Roman" w:cs="Times New Roman"/>
          <w:b/>
          <w:bCs/>
          <w:sz w:val="24"/>
          <w:szCs w:val="24"/>
          <w:vertAlign w:val="superscript"/>
        </w:rPr>
        <w:t>3</w:t>
      </w:r>
      <w:r w:rsidRPr="00BA6362">
        <w:rPr>
          <w:rFonts w:ascii="Times New Roman" w:hAnsi="Times New Roman" w:cs="Times New Roman"/>
          <w:b/>
          <w:bCs/>
          <w:sz w:val="24"/>
          <w:szCs w:val="24"/>
          <w:vertAlign w:val="superscript"/>
        </w:rPr>
        <w:t>,</w:t>
      </w:r>
      <w:r>
        <w:rPr>
          <w:rFonts w:ascii="Times New Roman" w:hAnsi="Times New Roman" w:cs="Times New Roman"/>
          <w:b/>
          <w:bCs/>
          <w:sz w:val="24"/>
          <w:szCs w:val="24"/>
          <w:vertAlign w:val="superscript"/>
        </w:rPr>
        <w:t>4</w:t>
      </w:r>
      <w:r w:rsidRPr="00BA6362">
        <w:rPr>
          <w:rFonts w:ascii="Times New Roman" w:hAnsi="Times New Roman" w:cs="Times New Roman"/>
          <w:b/>
          <w:bCs/>
          <w:sz w:val="24"/>
          <w:szCs w:val="24"/>
          <w:vertAlign w:val="superscript"/>
        </w:rPr>
        <w:t>,</w:t>
      </w:r>
      <w:r>
        <w:rPr>
          <w:rFonts w:ascii="Times New Roman" w:hAnsi="Times New Roman" w:cs="Times New Roman"/>
          <w:b/>
          <w:bCs/>
          <w:sz w:val="24"/>
          <w:szCs w:val="24"/>
          <w:vertAlign w:val="superscript"/>
        </w:rPr>
        <w:t>5</w:t>
      </w:r>
      <w:r w:rsidRPr="00BA6362">
        <w:rPr>
          <w:rFonts w:ascii="Times New Roman" w:hAnsi="Times New Roman" w:cs="Times New Roman"/>
          <w:b/>
          <w:bCs/>
          <w:sz w:val="24"/>
          <w:szCs w:val="24"/>
          <w:vertAlign w:val="superscript"/>
        </w:rPr>
        <w:t>,*</w:t>
      </w:r>
    </w:p>
    <w:p w:rsidR="00563404" w:rsidRPr="00BA6362" w:rsidRDefault="00563404" w:rsidP="00563404">
      <w:pPr>
        <w:pStyle w:val="NoSpacing"/>
        <w:spacing w:line="360" w:lineRule="auto"/>
        <w:rPr>
          <w:rFonts w:ascii="Times New Roman" w:hAnsi="Times New Roman" w:cs="Times New Roman"/>
          <w:sz w:val="24"/>
          <w:szCs w:val="24"/>
        </w:rPr>
      </w:pPr>
    </w:p>
    <w:p w:rsidR="00563404" w:rsidRPr="00BA6362" w:rsidRDefault="00563404" w:rsidP="00563404">
      <w:pPr>
        <w:pStyle w:val="NoSpacing"/>
        <w:spacing w:after="120"/>
        <w:ind w:left="187" w:hanging="187"/>
        <w:rPr>
          <w:rFonts w:ascii="Times New Roman" w:hAnsi="Times New Roman" w:cs="Times New Roman"/>
          <w:sz w:val="24"/>
          <w:szCs w:val="24"/>
        </w:rPr>
      </w:pPr>
      <w:r>
        <w:rPr>
          <w:rFonts w:ascii="Times New Roman" w:hAnsi="Times New Roman" w:cs="Times New Roman"/>
          <w:sz w:val="24"/>
          <w:szCs w:val="24"/>
          <w:vertAlign w:val="superscript"/>
        </w:rPr>
        <w:t>1</w:t>
      </w:r>
      <w:r w:rsidRPr="00BA6362">
        <w:rPr>
          <w:rFonts w:ascii="Times New Roman" w:hAnsi="Times New Roman" w:cs="Times New Roman"/>
          <w:sz w:val="24"/>
          <w:szCs w:val="24"/>
          <w:vertAlign w:val="superscript"/>
        </w:rPr>
        <w:tab/>
      </w:r>
      <w:r w:rsidRPr="00BA6362">
        <w:rPr>
          <w:rFonts w:ascii="Times New Roman" w:hAnsi="Times New Roman" w:cs="Times New Roman"/>
          <w:sz w:val="24"/>
          <w:szCs w:val="24"/>
        </w:rPr>
        <w:t>Advanced Centre for Treatment, Research and Education in Cancer (ACTREC)</w:t>
      </w:r>
    </w:p>
    <w:p w:rsidR="00563404" w:rsidRPr="00BA6362" w:rsidRDefault="00563404" w:rsidP="00563404">
      <w:pPr>
        <w:pStyle w:val="NoSpacing"/>
        <w:spacing w:after="120"/>
        <w:ind w:left="187" w:hanging="187"/>
        <w:rPr>
          <w:rFonts w:ascii="Times New Roman" w:hAnsi="Times New Roman" w:cs="Times New Roman"/>
        </w:rPr>
      </w:pPr>
      <w:proofErr w:type="gramStart"/>
      <w:r>
        <w:rPr>
          <w:rFonts w:ascii="Times New Roman" w:hAnsi="Times New Roman" w:cs="Times New Roman"/>
          <w:sz w:val="24"/>
          <w:szCs w:val="24"/>
          <w:vertAlign w:val="superscript"/>
        </w:rPr>
        <w:t>2</w:t>
      </w:r>
      <w:proofErr w:type="gramEnd"/>
      <w:r w:rsidRPr="00BA6362">
        <w:rPr>
          <w:rFonts w:ascii="Times New Roman" w:hAnsi="Times New Roman" w:cs="Times New Roman"/>
          <w:sz w:val="24"/>
          <w:szCs w:val="24"/>
          <w:vertAlign w:val="superscript"/>
        </w:rPr>
        <w:tab/>
      </w:r>
      <w:r w:rsidRPr="00BA6362">
        <w:rPr>
          <w:rFonts w:ascii="Times New Roman" w:hAnsi="Times New Roman" w:cs="Times New Roman"/>
          <w:sz w:val="24"/>
          <w:szCs w:val="24"/>
        </w:rPr>
        <w:t>Tata Memorial Centre, Mumbai, India</w:t>
      </w:r>
    </w:p>
    <w:p w:rsidR="00563404" w:rsidRPr="00BA6362" w:rsidRDefault="00563404" w:rsidP="00563404">
      <w:pPr>
        <w:pStyle w:val="NoSpacing"/>
        <w:spacing w:after="120"/>
        <w:ind w:left="187" w:hanging="187"/>
        <w:rPr>
          <w:rFonts w:ascii="Times New Roman" w:hAnsi="Times New Roman" w:cs="Times New Roman"/>
          <w:sz w:val="24"/>
          <w:szCs w:val="24"/>
        </w:rPr>
      </w:pPr>
      <w:r>
        <w:rPr>
          <w:rFonts w:ascii="Times New Roman" w:hAnsi="Times New Roman" w:cs="Times New Roman"/>
          <w:sz w:val="24"/>
          <w:szCs w:val="24"/>
          <w:vertAlign w:val="superscript"/>
        </w:rPr>
        <w:t>3</w:t>
      </w:r>
      <w:r w:rsidRPr="00BA6362">
        <w:rPr>
          <w:rFonts w:ascii="Times New Roman" w:hAnsi="Times New Roman" w:cs="Times New Roman"/>
          <w:sz w:val="24"/>
          <w:szCs w:val="24"/>
          <w:vertAlign w:val="superscript"/>
        </w:rPr>
        <w:tab/>
      </w:r>
      <w:r w:rsidRPr="00BA6362">
        <w:rPr>
          <w:rFonts w:ascii="Times New Roman" w:hAnsi="Times New Roman" w:cs="Times New Roman"/>
          <w:sz w:val="24"/>
          <w:szCs w:val="24"/>
        </w:rPr>
        <w:t>Masonic Cancer Center, University of Minnesota</w:t>
      </w:r>
    </w:p>
    <w:p w:rsidR="00563404" w:rsidRPr="00BA6362" w:rsidRDefault="00563404" w:rsidP="00563404">
      <w:pPr>
        <w:pStyle w:val="NoSpacing"/>
        <w:spacing w:after="120"/>
        <w:ind w:left="187" w:hanging="187"/>
        <w:rPr>
          <w:rFonts w:ascii="Times New Roman" w:hAnsi="Times New Roman" w:cs="Times New Roman"/>
          <w:sz w:val="24"/>
          <w:szCs w:val="24"/>
        </w:rPr>
      </w:pPr>
      <w:r>
        <w:rPr>
          <w:rFonts w:ascii="Times New Roman" w:hAnsi="Times New Roman" w:cs="Times New Roman"/>
          <w:sz w:val="24"/>
          <w:szCs w:val="24"/>
          <w:vertAlign w:val="superscript"/>
        </w:rPr>
        <w:t>4</w:t>
      </w:r>
      <w:r w:rsidRPr="00BA6362">
        <w:rPr>
          <w:rFonts w:ascii="Times New Roman" w:hAnsi="Times New Roman" w:cs="Times New Roman"/>
          <w:sz w:val="24"/>
          <w:szCs w:val="24"/>
          <w:vertAlign w:val="superscript"/>
        </w:rPr>
        <w:tab/>
      </w:r>
      <w:r w:rsidRPr="00BA6362">
        <w:rPr>
          <w:rFonts w:ascii="Times New Roman" w:hAnsi="Times New Roman" w:cs="Times New Roman"/>
          <w:sz w:val="24"/>
          <w:szCs w:val="24"/>
        </w:rPr>
        <w:t>Department of Otolaryngology, Head and Neck Surgery, Medical School, University of Minnesota</w:t>
      </w:r>
    </w:p>
    <w:p w:rsidR="00563404" w:rsidRPr="00BA6362" w:rsidRDefault="00563404" w:rsidP="00563404">
      <w:pPr>
        <w:pStyle w:val="NoSpacing"/>
        <w:spacing w:after="120"/>
        <w:ind w:left="187" w:hanging="187"/>
        <w:rPr>
          <w:rFonts w:ascii="Times New Roman" w:hAnsi="Times New Roman" w:cs="Times New Roman"/>
          <w:szCs w:val="20"/>
        </w:rPr>
      </w:pPr>
      <w:r>
        <w:rPr>
          <w:rFonts w:ascii="Times New Roman" w:hAnsi="Times New Roman" w:cs="Times New Roman"/>
          <w:sz w:val="24"/>
          <w:szCs w:val="24"/>
          <w:vertAlign w:val="superscript"/>
        </w:rPr>
        <w:t>5</w:t>
      </w:r>
      <w:r w:rsidRPr="00BA6362">
        <w:rPr>
          <w:rFonts w:ascii="Times New Roman" w:hAnsi="Times New Roman" w:cs="Times New Roman"/>
          <w:sz w:val="24"/>
          <w:szCs w:val="24"/>
          <w:vertAlign w:val="superscript"/>
        </w:rPr>
        <w:tab/>
      </w:r>
      <w:r w:rsidRPr="00BA6362">
        <w:rPr>
          <w:rFonts w:ascii="Times New Roman" w:hAnsi="Times New Roman" w:cs="Times New Roman"/>
          <w:sz w:val="24"/>
          <w:szCs w:val="24"/>
        </w:rPr>
        <w:t>Division of Environmental Health Sciences, School of Public Health, University of Minnesota</w:t>
      </w:r>
    </w:p>
    <w:p w:rsidR="00563404" w:rsidRPr="00BA6362" w:rsidRDefault="00563404" w:rsidP="00563404">
      <w:pPr>
        <w:pStyle w:val="NoSpacing"/>
        <w:spacing w:line="360" w:lineRule="auto"/>
        <w:jc w:val="center"/>
        <w:rPr>
          <w:rFonts w:ascii="Times New Roman" w:hAnsi="Times New Roman" w:cs="Times New Roman"/>
          <w:sz w:val="24"/>
          <w:szCs w:val="24"/>
        </w:rPr>
      </w:pPr>
    </w:p>
    <w:p w:rsidR="003D2810" w:rsidRDefault="00563404">
      <w:r w:rsidRPr="00563404">
        <w:t>Biomarkers of exposure to harmful tobacco constituents are key tools for identifying individuals at risk and developing interventions and tobacco control measures. However, tobacco biomarker studies are scarce in many parts of the world with high prevalence of tobacco use. Our goal was to establish a robust method for simultaneous analysis of urinary total 4-(</w:t>
      </w:r>
      <w:proofErr w:type="spellStart"/>
      <w:r w:rsidRPr="00563404">
        <w:t>methylnitrosamino</w:t>
      </w:r>
      <w:proofErr w:type="spellEnd"/>
      <w:r w:rsidRPr="00563404">
        <w:t>)-1-(3-pyridyl)-1-butanol (NNAL), N′-</w:t>
      </w:r>
      <w:proofErr w:type="spellStart"/>
      <w:r w:rsidRPr="00563404">
        <w:t>nitrosonornicotine</w:t>
      </w:r>
      <w:proofErr w:type="spellEnd"/>
      <w:r w:rsidRPr="00563404">
        <w:t xml:space="preserve"> (NNN), and cotinine at the Advanced Centre for Treatment, Research and Education in Cancer (ACTREC) in Mumbai, India. These biomarkers are validated measures of exposure to the carcinogenic tobacco nitrosamines 4-(</w:t>
      </w:r>
      <w:proofErr w:type="spellStart"/>
      <w:r w:rsidRPr="00563404">
        <w:t>methylnitrosamino</w:t>
      </w:r>
      <w:proofErr w:type="spellEnd"/>
      <w:r w:rsidRPr="00563404">
        <w:t xml:space="preserve">)-1-(3-pyridyl)-1-butanone (NNK) and NNN and the addictive alkaloid nicotine, respectively. The established method </w:t>
      </w:r>
      <w:proofErr w:type="gramStart"/>
      <w:r w:rsidRPr="00563404">
        <w:t>is characterized</w:t>
      </w:r>
      <w:proofErr w:type="gramEnd"/>
      <w:r w:rsidRPr="00563404">
        <w:t xml:space="preserve"> by excellent accuracy, linearity, and precision, and was successfully applied to the analysis of 15 smokeless tobacco (SLT) users and 15 non-users of tobacco recruited in Mumbai. This is the first report of establishment of such procedure in a laboratory in India, which offers the first in-country capacity for research on tobacco carcinogenesis in Indian SLT users.</w:t>
      </w:r>
    </w:p>
    <w:sectPr w:rsidR="003D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04"/>
    <w:rsid w:val="003D2810"/>
    <w:rsid w:val="00563404"/>
    <w:rsid w:val="00BC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1609"/>
  <w15:chartTrackingRefBased/>
  <w15:docId w15:val="{3AEEC682-36AB-4D8E-81F2-8A4A72A4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Normal"/>
    <w:rsid w:val="00563404"/>
    <w:pPr>
      <w:spacing w:before="720" w:after="360" w:line="480" w:lineRule="auto"/>
      <w:jc w:val="center"/>
    </w:pPr>
    <w:rPr>
      <w:rFonts w:ascii="Times New Roman" w:eastAsia="Times New Roman" w:hAnsi="Times New Roman" w:cs="Times New Roman"/>
      <w:sz w:val="44"/>
      <w:szCs w:val="20"/>
    </w:rPr>
  </w:style>
  <w:style w:type="paragraph" w:styleId="NoSpacing">
    <w:name w:val="No Spacing"/>
    <w:link w:val="NoSpacingChar"/>
    <w:uiPriority w:val="1"/>
    <w:qFormat/>
    <w:rsid w:val="00563404"/>
    <w:pPr>
      <w:spacing w:after="0" w:line="240" w:lineRule="auto"/>
    </w:pPr>
  </w:style>
  <w:style w:type="character" w:customStyle="1" w:styleId="NoSpacingChar">
    <w:name w:val="No Spacing Char"/>
    <w:basedOn w:val="DefaultParagraphFont"/>
    <w:link w:val="NoSpacing"/>
    <w:uiPriority w:val="1"/>
    <w:rsid w:val="0056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Stepanov</dc:creator>
  <cp:keywords/>
  <dc:description/>
  <cp:lastModifiedBy>Irina Stepanov</cp:lastModifiedBy>
  <cp:revision>2</cp:revision>
  <dcterms:created xsi:type="dcterms:W3CDTF">2021-10-04T22:05:00Z</dcterms:created>
  <dcterms:modified xsi:type="dcterms:W3CDTF">2021-10-04T22:08:00Z</dcterms:modified>
</cp:coreProperties>
</file>